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45"/>
        <w:tblW w:w="16358" w:type="dxa"/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7740"/>
        <w:gridCol w:w="1780"/>
        <w:gridCol w:w="1781"/>
        <w:gridCol w:w="1781"/>
      </w:tblGrid>
      <w:tr w:rsidR="00D5721B" w:rsidRPr="00727E3D" w:rsidTr="00D5721B">
        <w:trPr>
          <w:trHeight w:val="443"/>
        </w:trPr>
        <w:tc>
          <w:tcPr>
            <w:tcW w:w="1638" w:type="dxa"/>
            <w:shd w:val="clear" w:color="auto" w:fill="000000" w:themeFill="text1"/>
          </w:tcPr>
          <w:p w:rsidR="00D5721B" w:rsidRPr="00727E3D" w:rsidRDefault="00D5721B" w:rsidP="003F0DEE">
            <w:pPr>
              <w:tabs>
                <w:tab w:val="left" w:pos="127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20" w:type="dxa"/>
            <w:gridSpan w:val="5"/>
            <w:shd w:val="clear" w:color="auto" w:fill="000000" w:themeFill="text1"/>
            <w:vAlign w:val="center"/>
          </w:tcPr>
          <w:p w:rsidR="00D5721B" w:rsidRPr="00727E3D" w:rsidRDefault="00D5721B" w:rsidP="003F0DEE">
            <w:pPr>
              <w:tabs>
                <w:tab w:val="left" w:pos="12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E3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1915(c) </w:t>
            </w:r>
            <w:r w:rsidRPr="00834C5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Developmental Disabili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ties Individual Budgeting </w:t>
            </w:r>
            <w:r w:rsidRPr="00727E3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Waiver Performance Measures</w:t>
            </w:r>
          </w:p>
        </w:tc>
      </w:tr>
      <w:tr w:rsidR="00D5721B" w:rsidRPr="00727E3D" w:rsidTr="00A450D6">
        <w:trPr>
          <w:trHeight w:val="614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5721B" w:rsidRPr="00727E3D" w:rsidRDefault="00187778" w:rsidP="00A450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Appendix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Performance Measure</w:t>
            </w:r>
          </w:p>
        </w:tc>
        <w:tc>
          <w:tcPr>
            <w:tcW w:w="7740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Description of Measure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Data Collection Frequency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Data Aggregation Frequency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Data Source</w:t>
            </w:r>
          </w:p>
        </w:tc>
      </w:tr>
      <w:tr w:rsidR="00D5721B" w:rsidRPr="00ED7A62" w:rsidTr="000B25C8">
        <w:trPr>
          <w:trHeight w:val="614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634A0D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5"/>
            <w:r w:rsidRPr="00DF0CB8">
              <w:rPr>
                <w:rFonts w:ascii="Arial" w:hAnsi="Arial" w:cs="Arial"/>
                <w:sz w:val="18"/>
                <w:szCs w:val="18"/>
              </w:rPr>
              <w:t>Appendix B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AB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LOC 2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34C5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recipients enrolled on the waiver who had a level of care determination within 364 days of the previous level of care determination.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5B0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9C38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3F0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D5721B" w:rsidRPr="00ED7A62" w:rsidTr="000B25C8">
        <w:trPr>
          <w:trHeight w:val="623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634A0D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B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LOC 3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34C5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level of care determinations and re-determinations that were completed and documented on the worksheet in accordance with state policies and procedures.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D5721B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634A0D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C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QP 5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34C5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providers with staff trained as required for medication administration per Florida Administrative Code (F.A.C.).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D5721B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634A0D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C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QP 6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34C5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providers with staff validated as required for medication administration per Florida Administration Code (F.A.C.).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D5721B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634A0D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C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QP 7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34C5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providers with core staff training requirements met.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D5721B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634A0D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C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QP 8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34C5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providers that received the appropriate training in crisis management and the use of reactive strategies consistent with state requirements.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D5721B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634A0D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C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QP 9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34C5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providers with service specific staff training requirements met.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34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D5721B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D5721B" w:rsidRPr="00DF0CB8" w:rsidRDefault="003D6E1E" w:rsidP="00A45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5721B" w:rsidRPr="00DF0CB8" w:rsidRDefault="00D5721B" w:rsidP="008D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SP 1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D5721B" w:rsidRPr="00DF0CB8" w:rsidRDefault="00D5721B" w:rsidP="008D53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recipients whose service plans include supports and services consistent with assessed needs.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721B" w:rsidRPr="00DF0CB8" w:rsidRDefault="00D5721B" w:rsidP="008D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D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5721B" w:rsidRPr="00DF0CB8" w:rsidRDefault="00D5721B" w:rsidP="008D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SP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>Number and percent of recipients whose service plans reflect supports and services necessary to address assessed risks.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9A3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recipients whose service plans address the recipients' personal goals.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9A3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recipients' service plans that are developed in accordance with state requirements as included in the waiver.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9A3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recipients whose service plans are updated within 12 months of their last service plan.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9A3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recipients whose needs have changed and service plans were reviewed and updated, as warranted, to address those changed needs.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548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lastRenderedPageBreak/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9A3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recipients who receive the services by type, scope, amount, duration, and frequency identified in their plans.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521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9A3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The number and percent of recipients afforded choice of services and supports.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D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9A3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9A31C3" w:rsidRPr="00DF0C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The number and percent of recipients annually given a choice of waiver services or institutional care.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FD3CF3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G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031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HW 4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individuals who were assisted by the provider to know about rights. </w:t>
            </w:r>
          </w:p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 and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Style w:val="inputtextpct1"/>
                <w:rFonts w:ascii="Arial" w:hAnsi="Arial" w:cs="Arial"/>
                <w:sz w:val="18"/>
                <w:szCs w:val="18"/>
              </w:rPr>
              <w:t>Contracted QIO-Person Centered Reviews (PCRs)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5A03EF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I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031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FA 1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providers billing for waiver services at the correct rate.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5A03EF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I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031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FA 2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claims paid only for recipients who are eligible on the dates the services were provided.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5A03EF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I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031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FA 3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providers billing for services in accordance with the recipient's service authorization.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6B58C7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A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031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AA 3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DF0CB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>Number and percent of required person centered reviews conducted by the Quality Improvement Organization (QIO) annually.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tr w:rsidR="00872DD8" w:rsidRPr="00ED7A62" w:rsidTr="000B25C8">
        <w:trPr>
          <w:trHeight w:val="704"/>
        </w:trPr>
        <w:tc>
          <w:tcPr>
            <w:tcW w:w="1638" w:type="dxa"/>
            <w:shd w:val="clear" w:color="auto" w:fill="auto"/>
            <w:vAlign w:val="center"/>
          </w:tcPr>
          <w:p w:rsidR="00872DD8" w:rsidRPr="00DF0CB8" w:rsidRDefault="006B58C7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Appendix A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72DD8" w:rsidRPr="00DF0CB8" w:rsidRDefault="00872DD8" w:rsidP="00031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AA 4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2DD8" w:rsidRPr="00DF0CB8" w:rsidRDefault="00872DD8" w:rsidP="00872D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0CB8">
              <w:rPr>
                <w:rFonts w:ascii="Arial" w:eastAsia="Times New Roman" w:hAnsi="Arial" w:cs="Arial"/>
                <w:sz w:val="18"/>
                <w:szCs w:val="18"/>
              </w:rPr>
              <w:t xml:space="preserve">Number and percent of required provider performance reviews conducted by the Quality Improvement Organization (QIO) annually.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Continuously and Ongoing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Quarterly/ Annually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72DD8" w:rsidRPr="00DF0CB8" w:rsidRDefault="00872DD8" w:rsidP="00872D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CB8">
              <w:rPr>
                <w:rFonts w:ascii="Arial" w:hAnsi="Arial" w:cs="Arial"/>
                <w:sz w:val="18"/>
                <w:szCs w:val="18"/>
              </w:rPr>
              <w:t>Contracted Quality Improvement Organization</w:t>
            </w:r>
          </w:p>
        </w:tc>
      </w:tr>
      <w:bookmarkEnd w:id="0"/>
    </w:tbl>
    <w:p w:rsidR="00EB3ED9" w:rsidRPr="00ED7A62" w:rsidRDefault="00DF0CB8">
      <w:pPr>
        <w:rPr>
          <w:rFonts w:ascii="Arial" w:hAnsi="Arial" w:cs="Arial"/>
          <w:sz w:val="20"/>
          <w:szCs w:val="20"/>
        </w:rPr>
      </w:pPr>
    </w:p>
    <w:sectPr w:rsidR="00EB3ED9" w:rsidRPr="00ED7A62" w:rsidSect="00D5721B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15" w:rsidRDefault="00464315" w:rsidP="00372C0F">
      <w:r>
        <w:separator/>
      </w:r>
    </w:p>
  </w:endnote>
  <w:endnote w:type="continuationSeparator" w:id="0">
    <w:p w:rsidR="00464315" w:rsidRDefault="00464315" w:rsidP="0037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15" w:rsidRDefault="00464315" w:rsidP="00372C0F">
      <w:r>
        <w:separator/>
      </w:r>
    </w:p>
  </w:footnote>
  <w:footnote w:type="continuationSeparator" w:id="0">
    <w:p w:rsidR="00464315" w:rsidRDefault="00464315" w:rsidP="0037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0F"/>
    <w:rsid w:val="0003116C"/>
    <w:rsid w:val="000A34CD"/>
    <w:rsid w:val="000B10D6"/>
    <w:rsid w:val="000B25C8"/>
    <w:rsid w:val="000F3189"/>
    <w:rsid w:val="001421B8"/>
    <w:rsid w:val="00166B24"/>
    <w:rsid w:val="00187778"/>
    <w:rsid w:val="001E2EE2"/>
    <w:rsid w:val="001E565B"/>
    <w:rsid w:val="00233F45"/>
    <w:rsid w:val="0025765C"/>
    <w:rsid w:val="002F0AC9"/>
    <w:rsid w:val="0030617E"/>
    <w:rsid w:val="00353C37"/>
    <w:rsid w:val="00372C0F"/>
    <w:rsid w:val="00393EBF"/>
    <w:rsid w:val="0039502D"/>
    <w:rsid w:val="003D6E1E"/>
    <w:rsid w:val="003F0DEE"/>
    <w:rsid w:val="00461CFC"/>
    <w:rsid w:val="00464315"/>
    <w:rsid w:val="004D5694"/>
    <w:rsid w:val="004E2F4C"/>
    <w:rsid w:val="004F425E"/>
    <w:rsid w:val="0052240C"/>
    <w:rsid w:val="0054383A"/>
    <w:rsid w:val="00572C96"/>
    <w:rsid w:val="005800DD"/>
    <w:rsid w:val="00584D34"/>
    <w:rsid w:val="005A03EF"/>
    <w:rsid w:val="005B0275"/>
    <w:rsid w:val="005C3FDD"/>
    <w:rsid w:val="005F1827"/>
    <w:rsid w:val="00634A0D"/>
    <w:rsid w:val="006B58C7"/>
    <w:rsid w:val="006D4D87"/>
    <w:rsid w:val="006F44B0"/>
    <w:rsid w:val="00727E3D"/>
    <w:rsid w:val="00803511"/>
    <w:rsid w:val="00834C5A"/>
    <w:rsid w:val="00872DD8"/>
    <w:rsid w:val="008D1D32"/>
    <w:rsid w:val="008D53AF"/>
    <w:rsid w:val="0093637C"/>
    <w:rsid w:val="00946E44"/>
    <w:rsid w:val="009A31C3"/>
    <w:rsid w:val="009C3807"/>
    <w:rsid w:val="00A450D6"/>
    <w:rsid w:val="00AB393B"/>
    <w:rsid w:val="00AC7CC2"/>
    <w:rsid w:val="00AF72E6"/>
    <w:rsid w:val="00BB0048"/>
    <w:rsid w:val="00BF63CE"/>
    <w:rsid w:val="00BF7F7C"/>
    <w:rsid w:val="00C06ADF"/>
    <w:rsid w:val="00C145C1"/>
    <w:rsid w:val="00CB1DD5"/>
    <w:rsid w:val="00D10643"/>
    <w:rsid w:val="00D5721B"/>
    <w:rsid w:val="00D84FCB"/>
    <w:rsid w:val="00DF0CB8"/>
    <w:rsid w:val="00E17469"/>
    <w:rsid w:val="00E52D36"/>
    <w:rsid w:val="00EB4EB9"/>
    <w:rsid w:val="00ED7A62"/>
    <w:rsid w:val="00F2687C"/>
    <w:rsid w:val="00F37B81"/>
    <w:rsid w:val="00F811CE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1827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F1827"/>
    <w:rPr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F1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0F"/>
  </w:style>
  <w:style w:type="paragraph" w:styleId="Footer">
    <w:name w:val="footer"/>
    <w:basedOn w:val="Normal"/>
    <w:link w:val="Foot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0F"/>
  </w:style>
  <w:style w:type="table" w:styleId="TableGrid">
    <w:name w:val="Table Grid"/>
    <w:basedOn w:val="TableNormal"/>
    <w:uiPriority w:val="59"/>
    <w:rsid w:val="001E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uttextpct1">
    <w:name w:val="inputtextpct1"/>
    <w:basedOn w:val="DefaultParagraphFont"/>
    <w:rsid w:val="004D5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1827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F1827"/>
    <w:rPr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F1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0F"/>
  </w:style>
  <w:style w:type="paragraph" w:styleId="Footer">
    <w:name w:val="footer"/>
    <w:basedOn w:val="Normal"/>
    <w:link w:val="Foot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0F"/>
  </w:style>
  <w:style w:type="table" w:styleId="TableGrid">
    <w:name w:val="Table Grid"/>
    <w:basedOn w:val="TableNormal"/>
    <w:uiPriority w:val="59"/>
    <w:rsid w:val="001E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uttextpct1">
    <w:name w:val="inputtextpct1"/>
    <w:basedOn w:val="DefaultParagraphFont"/>
    <w:rsid w:val="004D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C00000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for Health Care Administration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Sharp</dc:creator>
  <cp:lastModifiedBy>Virginia Hardcastle</cp:lastModifiedBy>
  <cp:revision>6</cp:revision>
  <dcterms:created xsi:type="dcterms:W3CDTF">2014-06-27T12:24:00Z</dcterms:created>
  <dcterms:modified xsi:type="dcterms:W3CDTF">2014-06-27T12:40:00Z</dcterms:modified>
</cp:coreProperties>
</file>